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072.915770646163"/>
        <w:gridCol w:w="2521.487633889106"/>
        <w:gridCol w:w="1461.0489093563044"/>
        <w:gridCol w:w="1970.0594971320493"/>
        <w:tblGridChange w:id="0">
          <w:tblGrid>
            <w:gridCol w:w="3072.915770646163"/>
            <w:gridCol w:w="2521.487633889106"/>
            <w:gridCol w:w="1461.0489093563044"/>
            <w:gridCol w:w="1970.0594971320493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Источник финансирования 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Расходы (тыс. руб.) </w:t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Сумма, предусм. в бюджете на 2017 год, в тыс. руб.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Расходы бюджета округа, произведенные на 31.12.2017 г.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Муниципальная программа  «Об утверждении муниципальной   программы «Развитие  и поддержка субъектов малого и среднего предпринимательства Анжеро-Судженского городского округа на 2016-2020гг.»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26295,2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26295,1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1445,2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1445,1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18140,5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18140,5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6709,5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6709,5 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Совершенствование действующего нормативного обеспечения в сфере поддержки предпринимательства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Содействие формированию положительного имиджа предпринимательской деятельности  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103,2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103,1 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  900 0412 14000 12800 200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103,2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103,1 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900 0412 14000 12801 800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Кредитно-финансовая и имущественная поддержка субъектов малого и среднего предпринимательства  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26192,0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26192,0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  900 0412 14000 L5270 814 (242)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1342,0 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1342,0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  900 0412 14000 R5270 814 (242)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18140,5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18140,5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  900 0412 14000 R5270 814 (242)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6709,5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6709,5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  <w:t xml:space="preserve">Субсидирование затрат субъектов малого и среднего предпринимательства на приобретение оборудования, в том числе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5775,42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5775,42 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  900 0412 14000 L5270 814 (242)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296,0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296,0 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  900 0412 14000 R5270 814 (242)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4000,0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4000,0 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  900 0412 14000 R5270 814 (242)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1479,42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1479,42 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Поддержка и развитие субъектов малого и среднего предпринимательства, занимающихся социально значимыми видами деятельности, в том числе, субсидирование части затрат субъектов социального предпринимательства 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20416,58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20416,58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  900 0412 14000 L5270 814 (242)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1046,0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1046,0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  900 0412 14000 R5270 814 (242)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14140,5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14140,5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  900 0412 14000 R5270 814 (242)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5230,08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5230,08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Совершенствование системы информационной, консультационной и организационной поддержки для субъектов малого и среднего предпринимательства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</w:t>
            </w:r>
          </w:p>
        </w:tc>
      </w:tr>
    </w:tbl>
    <w:p w:rsidR="00000000" w:rsidDel="00000000" w:rsidP="00000000" w:rsidRDefault="00000000" w:rsidRPr="00000000" w14:paraId="000000C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